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caps/>
          <w:sz w:val="32"/>
          <w:szCs w:val="32"/>
        </w:rPr>
      </w:pPr>
      <w:r>
        <w:rPr>
          <w:rFonts w:cs="Times New Roman" w:ascii="Times New Roman" w:hAnsi="Times New Roman"/>
          <w:b/>
          <w:caps/>
          <w:sz w:val="32"/>
          <w:szCs w:val="32"/>
        </w:rPr>
        <w:t xml:space="preserve">Misericordes sicut Pater!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mallCaps/>
          <w:sz w:val="24"/>
          <w:szCs w:val="24"/>
        </w:rPr>
      </w:pPr>
      <w:r>
        <w:rPr>
          <w:rFonts w:cs="Times New Roman" w:ascii="Times New Roman" w:hAnsi="Times New Roman"/>
          <w:b/>
          <w:smallCaps/>
          <w:sz w:val="24"/>
          <w:szCs w:val="24"/>
        </w:rPr>
        <w:t>Hymna pre Svätý rok milosrdenstva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Hudba: Paul Inwood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Text: Eugenio Costa SJ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(Slovenská verzia textu: Ala D./Vlastimil Dufka SJ)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aps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Antifóna:  </w:t>
      </w:r>
      <w:r>
        <w:rPr>
          <w:rFonts w:cs="Times New Roman" w:ascii="Times New Roman" w:hAnsi="Times New Roman"/>
          <w:sz w:val="24"/>
          <w:szCs w:val="24"/>
        </w:rPr>
        <w:t xml:space="preserve">Misericordes sicut Pater! (Milosrdní ako Otec, </w:t>
      </w:r>
      <w:r>
        <w:rPr>
          <w:rFonts w:cs="Times New Roman" w:ascii="Times New Roman" w:hAnsi="Times New Roman"/>
          <w:sz w:val="20"/>
          <w:szCs w:val="20"/>
        </w:rPr>
        <w:t>porov. Lk 6,36</w:t>
      </w:r>
      <w:r>
        <w:rPr>
          <w:rFonts w:cs="Times New Roman" w:ascii="Times New Roman" w:hAnsi="Times New Roman"/>
          <w:sz w:val="24"/>
          <w:szCs w:val="24"/>
        </w:rPr>
        <w:t>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Vzdávajme vďaky Otcovi, lebo je dobrý,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sk-SK"/>
        </w:rPr>
        <w:t>in aeternum misericordia eius</w:t>
      </w:r>
      <w:r>
        <w:rPr>
          <w:rFonts w:cs="Times New Roman" w:ascii="Times New Roman" w:hAnsi="Times New Roman"/>
          <w:i/>
          <w:sz w:val="24"/>
          <w:szCs w:val="24"/>
        </w:rPr>
        <w:t xml:space="preserve">. </w:t>
      </w:r>
      <w:r>
        <w:rPr>
          <w:rFonts w:cs="Times New Roman" w:ascii="Times New Roman" w:hAnsi="Times New Roman"/>
          <w:sz w:val="20"/>
          <w:szCs w:val="20"/>
        </w:rPr>
        <w:t>(</w:t>
      </w:r>
      <w:r>
        <w:rPr>
          <w:rFonts w:cs="Times New Roman" w:ascii="Times New Roman" w:hAnsi="Times New Roman"/>
          <w:sz w:val="24"/>
          <w:szCs w:val="24"/>
        </w:rPr>
        <w:t xml:space="preserve">jeho milosrdenstvo je večné, </w:t>
      </w:r>
      <w:r>
        <w:rPr>
          <w:rFonts w:cs="Times New Roman" w:ascii="Times New Roman" w:hAnsi="Times New Roman"/>
          <w:sz w:val="20"/>
          <w:szCs w:val="20"/>
        </w:rPr>
        <w:t>porov. 136)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On stvoril svet s múdrosťou,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sk-SK"/>
        </w:rPr>
        <w:t>in aeternum misericordia eius</w:t>
      </w:r>
      <w:r>
        <w:rPr>
          <w:rFonts w:cs="Times New Roman" w:ascii="Times New Roman" w:hAnsi="Times New Roman"/>
          <w:i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On sprevádza svoj ľud dejinami,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sk-SK"/>
        </w:rPr>
        <w:t>in aeternum misericordia e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val="it-IT" w:eastAsia="sk-SK"/>
        </w:rPr>
        <w:t>ius</w:t>
      </w:r>
      <w:r>
        <w:rPr>
          <w:rFonts w:cs="Times New Roman" w:ascii="Times New Roman" w:hAnsi="Times New Roman"/>
          <w:i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On odpúšťa svojim deťom a prijíma ich, </w:t>
      </w:r>
      <w:r>
        <w:rPr>
          <w:rFonts w:cs="Times New Roman" w:ascii="Times New Roman" w:hAnsi="Times New Roman"/>
          <w:sz w:val="20"/>
          <w:szCs w:val="20"/>
        </w:rPr>
        <w:t>(Porov. Lk 15)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val="it-IT" w:eastAsia="sk-SK"/>
        </w:rPr>
        <w:t xml:space="preserve">in aeternum misericordia eius. </w:t>
      </w:r>
      <w:r>
        <w:rPr>
          <w:rFonts w:eastAsia="Times New Roman" w:cs="Times New Roman" w:ascii="Times New Roman" w:hAnsi="Times New Roman"/>
          <w:iCs/>
          <w:sz w:val="24"/>
          <w:szCs w:val="24"/>
          <w:lang w:val="it-IT" w:eastAsia="sk-SK"/>
        </w:rPr>
        <w:t>(Antifóna)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Vzdávajme vďaky  Synovi, Svetlu národov,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val="en-US" w:eastAsia="sk-SK"/>
        </w:rPr>
        <w:t>in aeternum misericordia eius</w:t>
      </w:r>
      <w:r>
        <w:rPr>
          <w:rFonts w:cs="Times New Roman" w:ascii="Times New Roman" w:hAnsi="Times New Roman"/>
          <w:i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4"/>
          <w:szCs w:val="24"/>
        </w:rPr>
        <w:t xml:space="preserve">On nás miloval ľudským srdcom, </w:t>
      </w:r>
      <w:r>
        <w:rPr>
          <w:rFonts w:cs="Times New Roman" w:ascii="Times New Roman" w:hAnsi="Times New Roman"/>
          <w:sz w:val="20"/>
          <w:szCs w:val="20"/>
        </w:rPr>
        <w:t>(Porov. Jn 15,12)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sk-SK"/>
        </w:rPr>
        <w:t>in aeternum misericordia eius</w:t>
      </w:r>
      <w:r>
        <w:rPr>
          <w:rFonts w:cs="Times New Roman" w:ascii="Times New Roman" w:hAnsi="Times New Roman"/>
          <w:i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Ako od neho dostávame, jemu tiež dávajme,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sk-SK"/>
        </w:rPr>
        <w:t>in aeternum misericordia eius</w:t>
      </w:r>
      <w:r>
        <w:rPr>
          <w:rFonts w:cs="Times New Roman" w:ascii="Times New Roman" w:hAnsi="Times New Roman"/>
          <w:i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4"/>
          <w:szCs w:val="24"/>
        </w:rPr>
        <w:t xml:space="preserve">Otvorme si srdcia voči hladným a smädným, </w:t>
      </w:r>
      <w:r>
        <w:rPr>
          <w:rFonts w:cs="Times New Roman" w:ascii="Times New Roman" w:hAnsi="Times New Roman"/>
          <w:sz w:val="20"/>
          <w:szCs w:val="20"/>
        </w:rPr>
        <w:t>(Porov. Mt 25,31nn.)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iCs/>
          <w:sz w:val="24"/>
          <w:szCs w:val="24"/>
          <w:lang w:val="it-IT" w:eastAsia="sk-SK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val="it-IT" w:eastAsia="sk-SK"/>
        </w:rPr>
        <w:t xml:space="preserve">in aeternum misericordia eius. </w:t>
      </w:r>
      <w:r>
        <w:rPr>
          <w:rFonts w:eastAsia="Times New Roman" w:cs="Times New Roman" w:ascii="Times New Roman" w:hAnsi="Times New Roman"/>
          <w:iCs/>
          <w:sz w:val="24"/>
          <w:szCs w:val="24"/>
          <w:lang w:val="it-IT" w:eastAsia="sk-SK"/>
        </w:rPr>
        <w:t>(Antifóna)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3. Prosme Ducha Svätého o sedem darov,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val="it-IT" w:eastAsia="sk-SK"/>
        </w:rPr>
        <w:t>in aeternum misericordia eius</w:t>
      </w:r>
      <w:r>
        <w:rPr>
          <w:rFonts w:cs="Times New Roman" w:ascii="Times New Roman" w:hAnsi="Times New Roman"/>
          <w:i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Prameň každého dobra, najsladšia úľava,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sk-SK"/>
        </w:rPr>
        <w:t>in aeternum misericordia eius</w:t>
      </w:r>
      <w:r>
        <w:rPr>
          <w:rFonts w:cs="Times New Roman" w:ascii="Times New Roman" w:hAnsi="Times New Roman"/>
          <w:i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4"/>
          <w:szCs w:val="24"/>
        </w:rPr>
        <w:t xml:space="preserve">Ním posilnení, darujme posilu, </w:t>
      </w:r>
      <w:r>
        <w:rPr>
          <w:rFonts w:cs="Times New Roman" w:ascii="Times New Roman" w:hAnsi="Times New Roman"/>
          <w:sz w:val="20"/>
          <w:szCs w:val="20"/>
        </w:rPr>
        <w:t>(Porov. 15,26-27)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val="it-IT" w:eastAsia="sk-SK"/>
        </w:rPr>
        <w:t>in aeternum misericordia eius</w:t>
      </w:r>
      <w:r>
        <w:rPr>
          <w:rFonts w:cs="Times New Roman" w:ascii="Times New Roman" w:hAnsi="Times New Roman"/>
          <w:i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iCs/>
          <w:sz w:val="20"/>
          <w:szCs w:val="20"/>
          <w:lang w:eastAsia="sk-SK"/>
        </w:rPr>
      </w:pPr>
      <w:r>
        <w:rPr>
          <w:rFonts w:cs="Times New Roman" w:ascii="Times New Roman" w:hAnsi="Times New Roman"/>
          <w:sz w:val="24"/>
          <w:szCs w:val="24"/>
        </w:rPr>
        <w:t>Láska dúfa a všetko vydrží,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sk-SK"/>
        </w:rPr>
        <w:t xml:space="preserve"> </w:t>
      </w:r>
      <w:r>
        <w:rPr>
          <w:rFonts w:eastAsia="Times New Roman" w:cs="Times New Roman" w:ascii="Times New Roman" w:hAnsi="Times New Roman"/>
          <w:iCs/>
          <w:sz w:val="20"/>
          <w:szCs w:val="20"/>
          <w:lang w:eastAsia="sk-SK"/>
        </w:rPr>
        <w:t>(porov. 1 Kor 13,7)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val="it-IT" w:eastAsia="sk-SK"/>
        </w:rPr>
        <w:t>in aeternum misericordia eius</w:t>
      </w:r>
      <w:r>
        <w:rPr>
          <w:rFonts w:cs="Times New Roman" w:ascii="Times New Roman" w:hAnsi="Times New Roman"/>
          <w:i/>
          <w:sz w:val="24"/>
          <w:szCs w:val="24"/>
        </w:rPr>
        <w:t xml:space="preserve">. </w:t>
      </w:r>
      <w:r>
        <w:rPr>
          <w:rFonts w:eastAsia="Times New Roman" w:cs="Times New Roman" w:ascii="Times New Roman" w:hAnsi="Times New Roman"/>
          <w:iCs/>
          <w:sz w:val="24"/>
          <w:szCs w:val="24"/>
          <w:lang w:val="it-IT" w:eastAsia="sk-SK"/>
        </w:rPr>
        <w:t>(Antifóna)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 Prosme o pokoj od Boha všetkého pokoja,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sk-SK"/>
        </w:rPr>
        <w:t>in aeternum misericordia eius</w:t>
      </w:r>
      <w:r>
        <w:rPr>
          <w:rFonts w:cs="Times New Roman" w:ascii="Times New Roman" w:hAnsi="Times New Roman"/>
          <w:i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4"/>
          <w:szCs w:val="24"/>
        </w:rPr>
        <w:t xml:space="preserve">Zem očakáva evanjelium Božieho kráľovstva, </w:t>
      </w:r>
      <w:r>
        <w:rPr>
          <w:rFonts w:cs="Times New Roman" w:ascii="Times New Roman" w:hAnsi="Times New Roman"/>
          <w:sz w:val="20"/>
          <w:szCs w:val="20"/>
        </w:rPr>
        <w:t>(porov. Mt 24,14)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val="it-IT" w:eastAsia="sk-SK"/>
        </w:rPr>
        <w:t>in aeternum misericordia eius</w:t>
      </w:r>
      <w:r>
        <w:rPr>
          <w:rFonts w:cs="Times New Roman" w:ascii="Times New Roman" w:hAnsi="Times New Roman"/>
          <w:i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Radosť a odpustenie v srdciach maličkých,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val="it-IT" w:eastAsia="sk-SK"/>
        </w:rPr>
        <w:t>in aeternum misericordia eius</w:t>
      </w:r>
      <w:r>
        <w:rPr>
          <w:rFonts w:cs="Times New Roman" w:ascii="Times New Roman" w:hAnsi="Times New Roman"/>
          <w:i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4"/>
          <w:szCs w:val="24"/>
        </w:rPr>
        <w:t xml:space="preserve">Nastanú nové nebesia i nová zem. </w:t>
      </w:r>
      <w:r>
        <w:rPr>
          <w:rFonts w:cs="Times New Roman" w:ascii="Times New Roman" w:hAnsi="Times New Roman"/>
          <w:sz w:val="20"/>
          <w:szCs w:val="20"/>
        </w:rPr>
        <w:t>(porov. Zjv 21,1)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val="it-IT" w:eastAsia="sk-SK"/>
        </w:rPr>
        <w:t>in aeternum misericordia eius</w:t>
      </w:r>
      <w:r>
        <w:rPr>
          <w:rFonts w:cs="Times New Roman" w:ascii="Times New Roman" w:hAnsi="Times New Roman"/>
          <w:i/>
          <w:sz w:val="24"/>
          <w:szCs w:val="24"/>
        </w:rPr>
        <w:t xml:space="preserve">. </w:t>
      </w:r>
      <w:bookmarkStart w:id="0" w:name="_GoBack"/>
      <w:bookmarkEnd w:id="0"/>
      <w:r>
        <w:rPr>
          <w:rFonts w:eastAsia="Times New Roman" w:cs="Times New Roman" w:ascii="Times New Roman" w:hAnsi="Times New Roman"/>
          <w:iCs/>
          <w:sz w:val="24"/>
          <w:szCs w:val="24"/>
          <w:lang w:val="it-IT" w:eastAsia="sk-SK"/>
        </w:rPr>
        <w:t>(Antifóna)</w:t>
      </w:r>
    </w:p>
    <w:p>
      <w:pPr>
        <w:pStyle w:val="Normal"/>
        <w:spacing w:lineRule="auto" w:line="240" w:before="0" w:after="0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sk-SK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96b8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sk-SK" w:eastAsia="en-US" w:bidi="ar-SA"/>
    </w:rPr>
  </w:style>
  <w:style w:type="paragraph" w:styleId="Heading1">
    <w:name w:val="Heading 1"/>
    <w:basedOn w:val="Heading"/>
    <w:qFormat/>
    <w:pPr/>
    <w:rPr/>
  </w:style>
  <w:style w:type="paragraph" w:styleId="Heading2">
    <w:name w:val="Heading 2"/>
    <w:basedOn w:val="Heading"/>
    <w:qFormat/>
    <w:pPr/>
    <w:rPr/>
  </w:style>
  <w:style w:type="paragraph" w:styleId="Heading3">
    <w:name w:val="Heading 3"/>
    <w:basedOn w:val="Heading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SimSun" w:cs="Lucida 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ascii="Times New Roman" w:hAnsi="Times New Roman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Times New Roman" w:hAnsi="Times New Roman" w:cs="Lucida Sans"/>
    </w:rPr>
  </w:style>
  <w:style w:type="paragraph" w:styleId="Quotations">
    <w:name w:val="Quotations"/>
    <w:basedOn w:val="Normal"/>
    <w:qFormat/>
    <w:pPr/>
    <w:rPr/>
  </w:style>
  <w:style w:type="paragraph" w:styleId="Title">
    <w:name w:val="Title"/>
    <w:basedOn w:val="Heading"/>
    <w:qFormat/>
    <w:pPr/>
    <w:rPr/>
  </w:style>
  <w:style w:type="paragraph" w:styleId="Subtitle">
    <w:name w:val="Subtitle"/>
    <w:basedOn w:val="Heading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riekatabuky">
    <w:name w:val="Table Grid"/>
    <w:basedOn w:val="Normlnatabuka"/>
    <w:uiPriority w:val="59"/>
    <w:rsid w:val="00096b8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LibreOffice/5.0.2.2$MacOSX_X86_64 LibreOffice_project/37b43f919e4de5eeaca9b9755ed688758a8251fe</Application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2015-11-24T06:18:00Z</dcterms:created>
  <dc:creator>Vlasto</dc:creator>
  <dc:language>sk-SK</dc:language>
  <cp:lastModifiedBy>Peter Zimen</cp:lastModifiedBy>
  <dcterms:modified xsi:type="dcterms:W3CDTF">2015-11-26T10:57:56Z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